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53" w:rsidRDefault="004A3853" w:rsidP="004A385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D40D65">
        <w:rPr>
          <w:rFonts w:ascii="Times New Roman" w:hAnsi="Times New Roman" w:cs="Times New Roman"/>
          <w:b/>
          <w:i/>
          <w:sz w:val="28"/>
          <w:szCs w:val="28"/>
        </w:rPr>
        <w:t>афедра педагогики окружающей среды, безопасности</w:t>
      </w:r>
    </w:p>
    <w:p w:rsidR="00156BF2" w:rsidRDefault="00D40D65" w:rsidP="004A385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="004A38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здоровья человека</w:t>
      </w:r>
    </w:p>
    <w:p w:rsidR="00870506" w:rsidRPr="004A3853" w:rsidRDefault="004A3853" w:rsidP="004A38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853">
        <w:rPr>
          <w:rFonts w:ascii="Times New Roman" w:hAnsi="Times New Roman" w:cs="Times New Roman"/>
          <w:b/>
          <w:sz w:val="24"/>
          <w:szCs w:val="24"/>
        </w:rPr>
        <w:t xml:space="preserve">Название секции : </w:t>
      </w:r>
      <w:r w:rsidR="00870506" w:rsidRPr="004A3853">
        <w:rPr>
          <w:rFonts w:ascii="Times New Roman" w:hAnsi="Times New Roman" w:cs="Times New Roman"/>
          <w:sz w:val="24"/>
          <w:szCs w:val="24"/>
        </w:rPr>
        <w:t>Образование, которое мы хотим : экологическая модель</w:t>
      </w:r>
      <w:r w:rsidR="00870506" w:rsidRPr="004A38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3853" w:rsidRPr="004A3853" w:rsidRDefault="004A3853" w:rsidP="004A38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853">
        <w:rPr>
          <w:rFonts w:ascii="Times New Roman" w:hAnsi="Times New Roman" w:cs="Times New Roman"/>
          <w:b/>
          <w:sz w:val="24"/>
          <w:szCs w:val="24"/>
        </w:rPr>
        <w:t xml:space="preserve">Жанр- </w:t>
      </w:r>
      <w:r w:rsidRPr="004A3853">
        <w:rPr>
          <w:rFonts w:ascii="Times New Roman" w:hAnsi="Times New Roman" w:cs="Times New Roman"/>
          <w:sz w:val="24"/>
          <w:szCs w:val="24"/>
        </w:rPr>
        <w:t>круглый стол</w:t>
      </w:r>
    </w:p>
    <w:p w:rsidR="004A3853" w:rsidRDefault="004A3853" w:rsidP="004A385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sz w:val="24"/>
          <w:szCs w:val="24"/>
        </w:rPr>
        <w:t xml:space="preserve">Руководитель секции : </w:t>
      </w:r>
      <w:r w:rsidRPr="004A3853">
        <w:rPr>
          <w:rFonts w:ascii="Times New Roman" w:hAnsi="Times New Roman" w:cs="Times New Roman"/>
          <w:i/>
          <w:sz w:val="24"/>
          <w:szCs w:val="24"/>
        </w:rPr>
        <w:t>Алексеев Сергей Владимирович, д.п.н., профессор</w:t>
      </w:r>
    </w:p>
    <w:p w:rsidR="006F6B75" w:rsidRPr="004A3853" w:rsidRDefault="006F6B75" w:rsidP="004A385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6B75">
        <w:rPr>
          <w:rFonts w:ascii="Times New Roman" w:hAnsi="Times New Roman" w:cs="Times New Roman"/>
          <w:b/>
          <w:sz w:val="24"/>
          <w:szCs w:val="24"/>
        </w:rPr>
        <w:t>Модератор</w:t>
      </w:r>
      <w:r>
        <w:rPr>
          <w:rFonts w:ascii="Times New Roman" w:hAnsi="Times New Roman" w:cs="Times New Roman"/>
          <w:i/>
          <w:sz w:val="24"/>
          <w:szCs w:val="24"/>
        </w:rPr>
        <w:t xml:space="preserve">  : Гущина  Людмила Ивановна, к.п.н., доцент</w:t>
      </w:r>
    </w:p>
    <w:p w:rsidR="004A3853" w:rsidRPr="004A3853" w:rsidRDefault="004A3853" w:rsidP="004A38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853">
        <w:rPr>
          <w:rFonts w:ascii="Times New Roman" w:hAnsi="Times New Roman" w:cs="Times New Roman"/>
          <w:b/>
          <w:sz w:val="24"/>
          <w:szCs w:val="24"/>
        </w:rPr>
        <w:t xml:space="preserve">Проблемные вопросы для обсуждения: </w:t>
      </w:r>
    </w:p>
    <w:p w:rsidR="00870506" w:rsidRPr="004B6B79" w:rsidRDefault="00870506" w:rsidP="004B6B7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B79">
        <w:rPr>
          <w:rFonts w:ascii="Times New Roman" w:hAnsi="Times New Roman" w:cs="Times New Roman"/>
          <w:i/>
          <w:sz w:val="28"/>
          <w:szCs w:val="28"/>
        </w:rPr>
        <w:t>!. Какое образование мы хотим для будущего общества?</w:t>
      </w:r>
    </w:p>
    <w:p w:rsidR="00870506" w:rsidRPr="004B6B79" w:rsidRDefault="00870506" w:rsidP="004B6B7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B79">
        <w:rPr>
          <w:rFonts w:ascii="Times New Roman" w:hAnsi="Times New Roman" w:cs="Times New Roman"/>
          <w:i/>
          <w:sz w:val="28"/>
          <w:szCs w:val="28"/>
        </w:rPr>
        <w:t>2.В чем смысл экологическое модели становления образования в интересах устойчивого развития – образования будущего?</w:t>
      </w:r>
    </w:p>
    <w:p w:rsidR="00870506" w:rsidRPr="004B6B79" w:rsidRDefault="00870506" w:rsidP="004B6B7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B79">
        <w:rPr>
          <w:rFonts w:ascii="Times New Roman" w:hAnsi="Times New Roman" w:cs="Times New Roman"/>
          <w:i/>
          <w:sz w:val="28"/>
          <w:szCs w:val="28"/>
        </w:rPr>
        <w:t>3. Какие отечественные и международные инновации способствуют становлению образования для будущего?</w:t>
      </w:r>
    </w:p>
    <w:p w:rsidR="00156BF2" w:rsidRPr="004A3853" w:rsidRDefault="004A3853" w:rsidP="006F6B7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A3853">
        <w:rPr>
          <w:rFonts w:ascii="Times New Roman" w:hAnsi="Times New Roman" w:cs="Times New Roman"/>
          <w:b/>
          <w:sz w:val="24"/>
          <w:szCs w:val="24"/>
        </w:rPr>
        <w:t xml:space="preserve">Информационные материалы по работе секции: </w:t>
      </w:r>
    </w:p>
    <w:p w:rsidR="00156BF2" w:rsidRPr="004A3853" w:rsidRDefault="004A3853" w:rsidP="00156BF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 w:rsidR="00156BF2" w:rsidRPr="004A3853">
        <w:rPr>
          <w:rFonts w:ascii="Times New Roman" w:hAnsi="Times New Roman" w:cs="Times New Roman"/>
          <w:b/>
          <w:i/>
          <w:iCs/>
          <w:sz w:val="24"/>
          <w:szCs w:val="24"/>
        </w:rPr>
        <w:t>Критерии  оценки государств по готовности к завтрашнему дню (проект «Индекс готовности к будущему»): </w:t>
      </w:r>
    </w:p>
    <w:p w:rsidR="00156BF2" w:rsidRPr="004A3853" w:rsidRDefault="004B6B79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-С</w:t>
      </w:r>
      <w:r w:rsidR="00156BF2" w:rsidRPr="004A3853">
        <w:rPr>
          <w:rFonts w:ascii="Times New Roman" w:hAnsi="Times New Roman" w:cs="Times New Roman"/>
          <w:b/>
          <w:bCs/>
          <w:i/>
          <w:sz w:val="24"/>
          <w:szCs w:val="24"/>
        </w:rPr>
        <w:t>остояние экономики</w:t>
      </w:r>
      <w:r w:rsidR="00156BF2" w:rsidRPr="004A3853">
        <w:rPr>
          <w:rFonts w:ascii="Times New Roman" w:hAnsi="Times New Roman" w:cs="Times New Roman"/>
          <w:i/>
          <w:sz w:val="24"/>
          <w:szCs w:val="24"/>
        </w:rPr>
        <w:t> – объем национального богатства (всех экономических активов государства), производительность труда, устойчивый экономический рост.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-Технологическая развитость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наличие многофункциональных цифровых технологий, передовых технологий, технологическая сложность производств.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i/>
          <w:sz w:val="24"/>
          <w:szCs w:val="24"/>
        </w:rPr>
        <w:t>- </w:t>
      </w: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Качество образования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его доступность на протяжении всей жизни, доля людей с высшим образованием, развитие и реализация талантов.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-Развитие науки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вклад в мировую науку, научные прорывы, приоритет развитию науки и исследованиям в политике государства.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-Культура и коммуникации</w:t>
      </w:r>
      <w:r w:rsidRPr="004A3853">
        <w:rPr>
          <w:rFonts w:ascii="Times New Roman" w:hAnsi="Times New Roman" w:cs="Times New Roman"/>
          <w:i/>
          <w:sz w:val="24"/>
          <w:szCs w:val="24"/>
        </w:rPr>
        <w:t> – экономическая успешность культурных продуктов, их узнаваемость в мире и доступность для населения.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-Качество жизни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продолжительность жизни, удовлетворенность жизнью, материальное положение.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-Природные ресурсы и экология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доступность основных ресурсов, переработка отходов, эффективное использование ресурсов.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-Эффективность управления –</w:t>
      </w:r>
      <w:r w:rsidRPr="004A3853">
        <w:rPr>
          <w:rFonts w:ascii="Times New Roman" w:hAnsi="Times New Roman" w:cs="Times New Roman"/>
          <w:i/>
          <w:sz w:val="24"/>
          <w:szCs w:val="24"/>
        </w:rPr>
        <w:t xml:space="preserve"> эффективность 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t>-Потенциал государств</w:t>
      </w:r>
      <w:r w:rsidRPr="004A3853">
        <w:rPr>
          <w:rFonts w:ascii="Times New Roman" w:hAnsi="Times New Roman" w:cs="Times New Roman"/>
          <w:i/>
          <w:sz w:val="24"/>
          <w:szCs w:val="24"/>
        </w:rPr>
        <w:t> - способность вооруженных сил страны отражать нападение любого потенциального противника, способность полицейских структур поддерживать правопорядок внутри государства, уверенность граждан в личной безопасности. </w:t>
      </w:r>
    </w:p>
    <w:p w:rsidR="00156BF2" w:rsidRPr="004A3853" w:rsidRDefault="00156BF2" w:rsidP="00156B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53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Позиция на мировой арене</w:t>
      </w:r>
      <w:r w:rsidRPr="004A3853">
        <w:rPr>
          <w:rFonts w:ascii="Times New Roman" w:hAnsi="Times New Roman" w:cs="Times New Roman"/>
          <w:i/>
          <w:sz w:val="24"/>
          <w:szCs w:val="24"/>
        </w:rPr>
        <w:t> – высокий международный статус, авторитет страны, глобальная конкурентоспособность.</w:t>
      </w:r>
    </w:p>
    <w:p w:rsidR="00156BF2" w:rsidRPr="004A3853" w:rsidRDefault="004A3853" w:rsidP="004A38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3853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4B6B79" w:rsidRPr="004A3853">
        <w:rPr>
          <w:rFonts w:ascii="Times New Roman" w:hAnsi="Times New Roman" w:cs="Times New Roman"/>
          <w:b/>
          <w:i/>
          <w:sz w:val="28"/>
          <w:szCs w:val="28"/>
        </w:rPr>
        <w:t xml:space="preserve">Сопоставительный анализ экологических и </w:t>
      </w:r>
      <w:r w:rsidRPr="004A3853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B6B79" w:rsidRPr="004A3853">
        <w:rPr>
          <w:rFonts w:ascii="Times New Roman" w:hAnsi="Times New Roman" w:cs="Times New Roman"/>
          <w:b/>
          <w:i/>
          <w:sz w:val="28"/>
          <w:szCs w:val="28"/>
        </w:rPr>
        <w:t>бразовательных систем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Критерий сравнения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Экологическая система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Образовательная система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1.Ключевой принцип (идея) 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Природосообразности</w:t>
            </w:r>
            <w:proofErr w:type="spellEnd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Природосообразности</w:t>
            </w:r>
            <w:proofErr w:type="spellEnd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человекосообразности</w:t>
            </w:r>
            <w:proofErr w:type="spellEnd"/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2.Средовый подход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Окружающая среда ( природная, техногенная, социальная, культурная, городская и др.)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Образовательная среда (информационная , предметная, сетевая и др.)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3. Стабильность состояния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Принцип устойчивого неравновесия живых систем 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Принципы неопределенности, нелинейности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4.Обмен веществом, энергией, информацией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Рациональное потребление вещества, энергии, информации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Рациональное потребление знаний (</w:t>
            </w:r>
            <w:proofErr w:type="spellStart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компетентностный</w:t>
            </w:r>
            <w:proofErr w:type="spellEnd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 подход)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5.Экономический подход</w:t>
            </w:r>
          </w:p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Экономика природопользования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Экономика знаний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6. Принцип разнообразия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и разнообразие живых систем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Многообразие и разнообразие педагогических систем, методических подходов и др.</w:t>
            </w:r>
          </w:p>
        </w:tc>
      </w:tr>
      <w:tr w:rsidR="004B6B79" w:rsidRPr="003865A6" w:rsidTr="00B92B90">
        <w:trPr>
          <w:trHeight w:val="195"/>
        </w:trPr>
        <w:tc>
          <w:tcPr>
            <w:tcW w:w="3190" w:type="dxa"/>
            <w:vMerge w:val="restart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7. Международные вызовы </w:t>
            </w:r>
          </w:p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1" w:type="dxa"/>
            <w:gridSpan w:val="2"/>
          </w:tcPr>
          <w:p w:rsidR="004B6B79" w:rsidRPr="003865A6" w:rsidRDefault="004B6B79" w:rsidP="00B92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ООН, ЮНЕСКО, Римский клуб  и др.</w:t>
            </w:r>
          </w:p>
        </w:tc>
      </w:tr>
      <w:tr w:rsidR="004B6B79" w:rsidRPr="003865A6" w:rsidTr="00B92B90">
        <w:trPr>
          <w:trHeight w:val="195"/>
        </w:trPr>
        <w:tc>
          <w:tcPr>
            <w:tcW w:w="3190" w:type="dxa"/>
            <w:vMerge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Всемирное природное наследие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Всемирное культурное (педагогическое) наследие 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8. Управление системой 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Законы природы 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Социальные законы ; менеджмент качества образования, экологический менеджмент, экологическая сертификация образовательных организаций</w:t>
            </w:r>
          </w:p>
        </w:tc>
      </w:tr>
      <w:tr w:rsidR="004B6B79" w:rsidRPr="003865A6" w:rsidTr="00B92B90">
        <w:tc>
          <w:tcPr>
            <w:tcW w:w="3190" w:type="dxa"/>
          </w:tcPr>
          <w:p w:rsidR="004B6B79" w:rsidRPr="003865A6" w:rsidRDefault="004B6B79" w:rsidP="00386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9. Прогнозирование будущего</w:t>
            </w:r>
          </w:p>
        </w:tc>
        <w:tc>
          <w:tcPr>
            <w:tcW w:w="3190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Устойчивое развитие природы и </w:t>
            </w:r>
          </w:p>
          <w:p w:rsidR="004B6B79" w:rsidRPr="003865A6" w:rsidRDefault="004B6B79" w:rsidP="00386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</w:p>
        </w:tc>
        <w:tc>
          <w:tcPr>
            <w:tcW w:w="3191" w:type="dxa"/>
          </w:tcPr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>Ноосферное</w:t>
            </w:r>
            <w:proofErr w:type="spellEnd"/>
            <w:r w:rsidRPr="003865A6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</w:t>
            </w:r>
          </w:p>
          <w:p w:rsidR="004B6B79" w:rsidRPr="003865A6" w:rsidRDefault="004B6B79" w:rsidP="00B92B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65A6" w:rsidRDefault="003865A6" w:rsidP="003865A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56BF2" w:rsidRPr="00156BF2" w:rsidRDefault="00CD5FD6" w:rsidP="003865A6">
      <w:pPr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33" style="position:absolute;margin-left:1.9pt;margin-top:25.65pt;width:463.85pt;height:226.2pt;z-index:251658240" fillcolor="white [3201]" strokecolor="black [3200]" strokeweight="1pt">
            <v:stroke dashstyle="dash"/>
            <v:shadow color="#868686"/>
            <v:textbox>
              <w:txbxContent>
                <w:p w:rsidR="004069C4" w:rsidRPr="00CB28BD" w:rsidRDefault="004069C4" w:rsidP="004069C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1.Экологизация образования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первую очередь, педагогического образования.</w:t>
                  </w:r>
                </w:p>
                <w:p w:rsidR="004069C4" w:rsidRPr="00CB28BD" w:rsidRDefault="004069C4" w:rsidP="004069C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2.Футурологизация образования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«</w:t>
                  </w:r>
                  <w:proofErr w:type="spellStart"/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суперопережающий</w:t>
                  </w:r>
                  <w:proofErr w:type="spellEnd"/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характер» педагогического образования.</w:t>
                  </w:r>
                </w:p>
                <w:p w:rsidR="004069C4" w:rsidRPr="00CB28BD" w:rsidRDefault="004069C4" w:rsidP="004069C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3.Экологизация образовательной среды 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(по С.В.Алексееву) и </w:t>
                  </w:r>
                  <w:proofErr w:type="spellStart"/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педагогизация</w:t>
                  </w:r>
                  <w:proofErr w:type="spellEnd"/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окружающей среды 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 Л.И. Новиковой).</w:t>
                  </w:r>
                </w:p>
                <w:p w:rsidR="004069C4" w:rsidRPr="00CB28BD" w:rsidRDefault="004069C4" w:rsidP="004069C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4.Многообразие и разнообразия 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содержания, методик и технологий, оценки результатов…</w:t>
                  </w:r>
                </w:p>
                <w:p w:rsidR="004069C4" w:rsidRPr="00CB28BD" w:rsidRDefault="004069C4" w:rsidP="004069C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B28B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5.Образование для устойчивого развития </w:t>
                  </w:r>
                  <w:r w:rsidRPr="00CB28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фундамент для устойчивого развития общества как результате асимметричной интеграции социальных, экономических и экологических проблем современного мира. </w:t>
                  </w:r>
                </w:p>
                <w:p w:rsidR="004069C4" w:rsidRDefault="004069C4" w:rsidP="004069C4"/>
              </w:txbxContent>
            </v:textbox>
          </v:rect>
        </w:pict>
      </w:r>
      <w:r w:rsidR="004069C4" w:rsidRPr="004069C4">
        <w:rPr>
          <w:rFonts w:ascii="Times New Roman" w:hAnsi="Times New Roman" w:cs="Times New Roman"/>
          <w:b/>
          <w:i/>
          <w:sz w:val="28"/>
          <w:szCs w:val="28"/>
        </w:rPr>
        <w:t>3.Экологическая модель образования</w:t>
      </w:r>
    </w:p>
    <w:sectPr w:rsidR="00156BF2" w:rsidRPr="00156BF2" w:rsidSect="004069C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/>
  <w:defaultTabStop w:val="708"/>
  <w:drawingGridHorizontalSpacing w:val="110"/>
  <w:displayHorizontalDrawingGridEvery w:val="2"/>
  <w:characterSpacingControl w:val="doNotCompress"/>
  <w:compat/>
  <w:rsids>
    <w:rsidRoot w:val="00870506"/>
    <w:rsid w:val="000F2C89"/>
    <w:rsid w:val="00156BF2"/>
    <w:rsid w:val="001A0420"/>
    <w:rsid w:val="002E7566"/>
    <w:rsid w:val="003865A6"/>
    <w:rsid w:val="004069C4"/>
    <w:rsid w:val="004A3853"/>
    <w:rsid w:val="004B6B79"/>
    <w:rsid w:val="00537A4D"/>
    <w:rsid w:val="00574FB7"/>
    <w:rsid w:val="006F6B75"/>
    <w:rsid w:val="00715881"/>
    <w:rsid w:val="00870506"/>
    <w:rsid w:val="00A50B83"/>
    <w:rsid w:val="00B304C4"/>
    <w:rsid w:val="00CD5FD6"/>
    <w:rsid w:val="00D4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70506"/>
  </w:style>
  <w:style w:type="character" w:styleId="a3">
    <w:name w:val="Strong"/>
    <w:basedOn w:val="a0"/>
    <w:uiPriority w:val="22"/>
    <w:qFormat/>
    <w:rsid w:val="0087050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70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50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B6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12C5-F05F-48F7-BFD1-D9282B77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Маргарита</cp:lastModifiedBy>
  <cp:revision>3</cp:revision>
  <dcterms:created xsi:type="dcterms:W3CDTF">2017-05-15T21:08:00Z</dcterms:created>
  <dcterms:modified xsi:type="dcterms:W3CDTF">2017-06-09T07:10:00Z</dcterms:modified>
</cp:coreProperties>
</file>